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7A" w:rsidRPr="00335358" w:rsidRDefault="007D77AD" w:rsidP="007D77AD">
      <w:pPr>
        <w:spacing w:line="360" w:lineRule="auto"/>
        <w:ind w:firstLineChars="200" w:firstLine="643"/>
        <w:jc w:val="center"/>
        <w:rPr>
          <w:rFonts w:ascii="仿宋" w:eastAsia="仿宋" w:hAnsi="仿宋"/>
          <w:b/>
          <w:sz w:val="32"/>
          <w:szCs w:val="32"/>
        </w:rPr>
      </w:pPr>
      <w:r w:rsidRPr="00335358">
        <w:rPr>
          <w:rFonts w:ascii="仿宋" w:eastAsia="仿宋" w:hAnsi="仿宋" w:hint="eastAsia"/>
          <w:b/>
          <w:sz w:val="32"/>
          <w:szCs w:val="32"/>
        </w:rPr>
        <w:t>关于做好一流本科专业建设和</w:t>
      </w:r>
      <w:r w:rsidRPr="00335358">
        <w:rPr>
          <w:rFonts w:ascii="仿宋" w:eastAsia="仿宋" w:hAnsi="仿宋"/>
          <w:b/>
          <w:sz w:val="32"/>
          <w:szCs w:val="32"/>
        </w:rPr>
        <w:t>2020年申报准备工作的通知</w:t>
      </w:r>
    </w:p>
    <w:p w:rsidR="007D77AD" w:rsidRPr="007D77AD" w:rsidRDefault="007D77AD" w:rsidP="007D77AD">
      <w:pPr>
        <w:spacing w:line="360" w:lineRule="auto"/>
        <w:jc w:val="left"/>
        <w:rPr>
          <w:rFonts w:ascii="仿宋" w:eastAsia="仿宋" w:hAnsi="仿宋"/>
          <w:b/>
          <w:sz w:val="28"/>
          <w:szCs w:val="28"/>
        </w:rPr>
      </w:pPr>
      <w:r w:rsidRPr="007D77AD">
        <w:rPr>
          <w:rFonts w:ascii="仿宋" w:eastAsia="仿宋" w:hAnsi="仿宋" w:hint="eastAsia"/>
          <w:b/>
          <w:sz w:val="28"/>
          <w:szCs w:val="28"/>
        </w:rPr>
        <w:t>各学院（部）：</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hint="eastAsia"/>
          <w:sz w:val="28"/>
          <w:szCs w:val="28"/>
        </w:rPr>
        <w:t>为进一步加强本科专业建设，提高人才培养质量，根据《教育部办公厅关于公布</w:t>
      </w:r>
      <w:r w:rsidRPr="007D77AD">
        <w:rPr>
          <w:rFonts w:ascii="仿宋" w:eastAsia="仿宋" w:hAnsi="仿宋"/>
          <w:sz w:val="28"/>
          <w:szCs w:val="28"/>
        </w:rPr>
        <w:t>2019年度国家级和省级一流本科专业建设点名单的通知》（教高厅函〔2019〕46号）、《教育部办公厅关于实施一流本科专业建设“双万计划”的通知》（教高厅函〔2019〕18号）等文件精神，学校启动入选2019年度国家级和省级一流本科专业建设点的建设工作和2020年一流本科专业建设点申报准备工作，现将有关事项通知如下：</w:t>
      </w:r>
    </w:p>
    <w:p w:rsidR="007D77AD" w:rsidRPr="007D77AD" w:rsidRDefault="007D77AD" w:rsidP="007D77AD">
      <w:pPr>
        <w:spacing w:line="360" w:lineRule="auto"/>
        <w:ind w:firstLineChars="200" w:firstLine="562"/>
        <w:jc w:val="left"/>
        <w:rPr>
          <w:rFonts w:ascii="仿宋" w:eastAsia="仿宋" w:hAnsi="仿宋"/>
          <w:b/>
          <w:sz w:val="28"/>
          <w:szCs w:val="28"/>
        </w:rPr>
      </w:pPr>
      <w:r w:rsidRPr="007D77AD">
        <w:rPr>
          <w:rFonts w:ascii="仿宋" w:eastAsia="仿宋" w:hAnsi="仿宋" w:hint="eastAsia"/>
          <w:b/>
          <w:sz w:val="28"/>
          <w:szCs w:val="28"/>
        </w:rPr>
        <w:t>一、做好一流本科专业建设点建设工作</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sz w:val="28"/>
          <w:szCs w:val="28"/>
        </w:rPr>
        <w:t>1.按照一流专业建设条件，完善专业建设三年规划，力争三年后通过专业认证，获得国家（省）级一流专业认定。</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sz w:val="28"/>
          <w:szCs w:val="28"/>
        </w:rPr>
        <w:t>2.落实“学生中心、产出导向、持续改进”理念，以一流专业标准为参照，强化专业特色，持续提升专业内涵和建设水平。</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sz w:val="28"/>
          <w:szCs w:val="28"/>
        </w:rPr>
        <w:t>3.以</w:t>
      </w:r>
      <w:r>
        <w:rPr>
          <w:rFonts w:ascii="仿宋" w:eastAsia="仿宋" w:hAnsi="仿宋" w:hint="eastAsia"/>
          <w:sz w:val="28"/>
          <w:szCs w:val="28"/>
        </w:rPr>
        <w:t>“新经管”建设工程</w:t>
      </w:r>
      <w:r w:rsidRPr="007D77AD">
        <w:rPr>
          <w:rFonts w:ascii="仿宋" w:eastAsia="仿宋" w:hAnsi="仿宋"/>
          <w:sz w:val="28"/>
          <w:szCs w:val="28"/>
        </w:rPr>
        <w:t>为引领，建设一批适应创新型、复合型、应用型人才培养需要的一流本科课程，在专业改革创新、师资队伍、教学资源、质量保障体系等各方面发挥示范辐射作用。</w:t>
      </w:r>
    </w:p>
    <w:p w:rsidR="007D77AD" w:rsidRPr="007D77AD" w:rsidRDefault="007D77AD" w:rsidP="007D77AD">
      <w:pPr>
        <w:spacing w:line="360" w:lineRule="auto"/>
        <w:ind w:firstLineChars="200" w:firstLine="562"/>
        <w:jc w:val="left"/>
        <w:rPr>
          <w:rFonts w:ascii="仿宋" w:eastAsia="仿宋" w:hAnsi="仿宋"/>
          <w:b/>
          <w:sz w:val="28"/>
          <w:szCs w:val="28"/>
        </w:rPr>
      </w:pPr>
      <w:r w:rsidRPr="007D77AD">
        <w:rPr>
          <w:rFonts w:ascii="仿宋" w:eastAsia="仿宋" w:hAnsi="仿宋" w:hint="eastAsia"/>
          <w:b/>
          <w:sz w:val="28"/>
          <w:szCs w:val="28"/>
        </w:rPr>
        <w:t>二、做好</w:t>
      </w:r>
      <w:r w:rsidRPr="007D77AD">
        <w:rPr>
          <w:rFonts w:ascii="仿宋" w:eastAsia="仿宋" w:hAnsi="仿宋"/>
          <w:b/>
          <w:sz w:val="28"/>
          <w:szCs w:val="28"/>
        </w:rPr>
        <w:t>2020年申报准备工作</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sz w:val="28"/>
          <w:szCs w:val="28"/>
        </w:rPr>
        <w:t>1.工作要求</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hint="eastAsia"/>
          <w:sz w:val="28"/>
          <w:szCs w:val="28"/>
        </w:rPr>
        <w:t>（</w:t>
      </w:r>
      <w:r w:rsidRPr="007D77AD">
        <w:rPr>
          <w:rFonts w:ascii="仿宋" w:eastAsia="仿宋" w:hAnsi="仿宋"/>
          <w:sz w:val="28"/>
          <w:szCs w:val="28"/>
        </w:rPr>
        <w:t>1）各</w:t>
      </w:r>
      <w:r>
        <w:rPr>
          <w:rFonts w:ascii="仿宋" w:eastAsia="仿宋" w:hAnsi="仿宋" w:hint="eastAsia"/>
          <w:sz w:val="28"/>
          <w:szCs w:val="28"/>
        </w:rPr>
        <w:t>学院（部）</w:t>
      </w:r>
      <w:r w:rsidRPr="007D77AD">
        <w:rPr>
          <w:rFonts w:ascii="仿宋" w:eastAsia="仿宋" w:hAnsi="仿宋"/>
          <w:sz w:val="28"/>
          <w:szCs w:val="28"/>
        </w:rPr>
        <w:t>均应自查所属专业情况，积极组织申报。</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hint="eastAsia"/>
          <w:sz w:val="28"/>
          <w:szCs w:val="28"/>
        </w:rPr>
        <w:t>（</w:t>
      </w:r>
      <w:r w:rsidRPr="007D77AD">
        <w:rPr>
          <w:rFonts w:ascii="仿宋" w:eastAsia="仿宋" w:hAnsi="仿宋"/>
          <w:sz w:val="28"/>
          <w:szCs w:val="28"/>
        </w:rPr>
        <w:t>2）认真研读申报条件和推荐标准，严格按条件和标准挖掘、</w:t>
      </w:r>
      <w:r w:rsidRPr="007D77AD">
        <w:rPr>
          <w:rFonts w:ascii="仿宋" w:eastAsia="仿宋" w:hAnsi="仿宋"/>
          <w:sz w:val="28"/>
          <w:szCs w:val="28"/>
        </w:rPr>
        <w:lastRenderedPageBreak/>
        <w:t>组织申报材料。推荐标准参见《教育部高等教育司关于做好国家级一流本科专业建设有关工作的通知》（附件1）。</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hint="eastAsia"/>
          <w:sz w:val="28"/>
          <w:szCs w:val="28"/>
        </w:rPr>
        <w:t>（</w:t>
      </w:r>
      <w:r w:rsidRPr="007D77AD">
        <w:rPr>
          <w:rFonts w:ascii="仿宋" w:eastAsia="仿宋" w:hAnsi="仿宋"/>
          <w:sz w:val="28"/>
          <w:szCs w:val="28"/>
        </w:rPr>
        <w:t>3）积极联络校内外专业同行、教指委专家，寻求指导推荐。</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sz w:val="28"/>
          <w:szCs w:val="28"/>
        </w:rPr>
        <w:t>2.申报条件</w:t>
      </w:r>
    </w:p>
    <w:p w:rsidR="00ED273D" w:rsidRPr="00ED273D" w:rsidRDefault="00ED273D" w:rsidP="00ED273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w:t>
      </w:r>
      <w:r w:rsidRPr="00ED273D">
        <w:rPr>
          <w:rFonts w:ascii="仿宋" w:eastAsia="仿宋" w:hAnsi="仿宋"/>
          <w:sz w:val="28"/>
          <w:szCs w:val="28"/>
        </w:rPr>
        <w:t>1</w:t>
      </w:r>
      <w:r>
        <w:rPr>
          <w:rFonts w:ascii="仿宋" w:eastAsia="仿宋" w:hAnsi="仿宋" w:hint="eastAsia"/>
          <w:sz w:val="28"/>
          <w:szCs w:val="28"/>
        </w:rPr>
        <w:t>）</w:t>
      </w:r>
      <w:r w:rsidRPr="00ED273D">
        <w:rPr>
          <w:rFonts w:ascii="仿宋" w:eastAsia="仿宋" w:hAnsi="仿宋"/>
          <w:sz w:val="28"/>
          <w:szCs w:val="28"/>
        </w:rPr>
        <w:t>申报一流专业应为省级以上质量工程项目（含振兴计划）中的特色专业、综合改革试点专业等项目。</w:t>
      </w:r>
    </w:p>
    <w:p w:rsidR="00ED273D" w:rsidRDefault="00ED273D" w:rsidP="00ED273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w:t>
      </w:r>
      <w:r w:rsidRPr="00ED273D">
        <w:rPr>
          <w:rFonts w:ascii="仿宋" w:eastAsia="仿宋" w:hAnsi="仿宋"/>
          <w:sz w:val="28"/>
          <w:szCs w:val="28"/>
        </w:rPr>
        <w:t>申报一流课程应为省级以上质量工程项目（含振兴计划）中精品开放课程、精品线下开放课程、MOOC、智慧课堂、虚拟仿真实验教学等项目,且取得一定的效果，或获得结项“优秀”等级的优先立项。部分建设效果较好的校级专业和课程项目也可申报。</w:t>
      </w:r>
    </w:p>
    <w:p w:rsidR="007D77AD" w:rsidRPr="002B6A69" w:rsidRDefault="007D77AD" w:rsidP="00ED273D">
      <w:pPr>
        <w:spacing w:line="360" w:lineRule="auto"/>
        <w:ind w:firstLineChars="200" w:firstLine="562"/>
        <w:jc w:val="left"/>
        <w:rPr>
          <w:rFonts w:ascii="仿宋" w:eastAsia="仿宋" w:hAnsi="仿宋"/>
          <w:b/>
          <w:sz w:val="28"/>
          <w:szCs w:val="28"/>
        </w:rPr>
      </w:pPr>
      <w:r w:rsidRPr="002B6A69">
        <w:rPr>
          <w:rFonts w:ascii="仿宋" w:eastAsia="仿宋" w:hAnsi="仿宋" w:hint="eastAsia"/>
          <w:b/>
          <w:sz w:val="28"/>
          <w:szCs w:val="28"/>
        </w:rPr>
        <w:t>三、具体工作安排</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sz w:val="28"/>
          <w:szCs w:val="28"/>
        </w:rPr>
        <w:t>1.</w:t>
      </w:r>
      <w:r w:rsidR="002B6A69">
        <w:rPr>
          <w:rFonts w:ascii="仿宋" w:eastAsia="仿宋" w:hAnsi="仿宋"/>
          <w:sz w:val="28"/>
          <w:szCs w:val="28"/>
        </w:rPr>
        <w:t>5</w:t>
      </w:r>
      <w:r w:rsidRPr="007D77AD">
        <w:rPr>
          <w:rFonts w:ascii="仿宋" w:eastAsia="仿宋" w:hAnsi="仿宋"/>
          <w:sz w:val="28"/>
          <w:szCs w:val="28"/>
        </w:rPr>
        <w:t>月1</w:t>
      </w:r>
      <w:r w:rsidR="002B6A69">
        <w:rPr>
          <w:rFonts w:ascii="仿宋" w:eastAsia="仿宋" w:hAnsi="仿宋"/>
          <w:sz w:val="28"/>
          <w:szCs w:val="28"/>
        </w:rPr>
        <w:t>8</w:t>
      </w:r>
      <w:r w:rsidRPr="007D77AD">
        <w:rPr>
          <w:rFonts w:ascii="仿宋" w:eastAsia="仿宋" w:hAnsi="仿宋"/>
          <w:sz w:val="28"/>
          <w:szCs w:val="28"/>
        </w:rPr>
        <w:t>日前，已入选建设点专业根据教育部文件继续完善三年建设规划，可参考《一流本科专业建设点三年建设规划提纲（参考）》（附件2）撰写，提交纸质版（盖章、主要负责人签字）一份至教务处，电子版同时发联系人邮箱，学校按规划进行年度检查。</w:t>
      </w:r>
    </w:p>
    <w:p w:rsidR="007D77AD" w:rsidRPr="007D77AD" w:rsidRDefault="00D61B2F" w:rsidP="007D77AD">
      <w:pPr>
        <w:spacing w:line="360" w:lineRule="auto"/>
        <w:ind w:firstLineChars="200" w:firstLine="560"/>
        <w:jc w:val="left"/>
        <w:rPr>
          <w:rFonts w:ascii="仿宋" w:eastAsia="仿宋" w:hAnsi="仿宋"/>
          <w:sz w:val="28"/>
          <w:szCs w:val="28"/>
        </w:rPr>
      </w:pPr>
      <w:r>
        <w:rPr>
          <w:rFonts w:ascii="仿宋" w:eastAsia="仿宋" w:hAnsi="仿宋"/>
          <w:sz w:val="28"/>
          <w:szCs w:val="28"/>
        </w:rPr>
        <w:t>2</w:t>
      </w:r>
      <w:r w:rsidR="002B6A69">
        <w:rPr>
          <w:rFonts w:ascii="仿宋" w:eastAsia="仿宋" w:hAnsi="仿宋"/>
          <w:sz w:val="28"/>
          <w:szCs w:val="28"/>
        </w:rPr>
        <w:t>.5</w:t>
      </w:r>
      <w:r w:rsidR="007D77AD" w:rsidRPr="007D77AD">
        <w:rPr>
          <w:rFonts w:ascii="仿宋" w:eastAsia="仿宋" w:hAnsi="仿宋"/>
          <w:sz w:val="28"/>
          <w:szCs w:val="28"/>
        </w:rPr>
        <w:t>月</w:t>
      </w:r>
      <w:r w:rsidR="002B6A69">
        <w:rPr>
          <w:rFonts w:ascii="仿宋" w:eastAsia="仿宋" w:hAnsi="仿宋" w:hint="eastAsia"/>
          <w:sz w:val="28"/>
          <w:szCs w:val="28"/>
        </w:rPr>
        <w:t>1</w:t>
      </w:r>
      <w:r w:rsidR="002B6A69">
        <w:rPr>
          <w:rFonts w:ascii="仿宋" w:eastAsia="仿宋" w:hAnsi="仿宋"/>
          <w:sz w:val="28"/>
          <w:szCs w:val="28"/>
        </w:rPr>
        <w:t>8日前，各</w:t>
      </w:r>
      <w:r w:rsidR="002B6A69">
        <w:rPr>
          <w:rFonts w:ascii="仿宋" w:eastAsia="仿宋" w:hAnsi="仿宋" w:hint="eastAsia"/>
          <w:sz w:val="28"/>
          <w:szCs w:val="28"/>
        </w:rPr>
        <w:t>学院（部）</w:t>
      </w:r>
      <w:r w:rsidR="007D77AD" w:rsidRPr="007D77AD">
        <w:rPr>
          <w:rFonts w:ascii="仿宋" w:eastAsia="仿宋" w:hAnsi="仿宋"/>
          <w:sz w:val="28"/>
          <w:szCs w:val="28"/>
        </w:rPr>
        <w:t>应做好一流专业申报的调研和研讨工作，完成申报书的第一稿撰写和支撑材料目录编辑，并提交电子版至联系人邮箱。申报书格式和内容参见《国家级一流本科专业建设点信息采集表》（附件3）。</w:t>
      </w:r>
    </w:p>
    <w:p w:rsidR="007D77AD" w:rsidRPr="007D77AD" w:rsidRDefault="00D61B2F" w:rsidP="007D77AD">
      <w:pPr>
        <w:spacing w:line="360" w:lineRule="auto"/>
        <w:ind w:firstLineChars="200" w:firstLine="560"/>
        <w:jc w:val="left"/>
        <w:rPr>
          <w:rFonts w:ascii="仿宋" w:eastAsia="仿宋" w:hAnsi="仿宋"/>
          <w:sz w:val="28"/>
          <w:szCs w:val="28"/>
        </w:rPr>
      </w:pPr>
      <w:r>
        <w:rPr>
          <w:rFonts w:ascii="仿宋" w:eastAsia="仿宋" w:hAnsi="仿宋"/>
          <w:sz w:val="28"/>
          <w:szCs w:val="28"/>
        </w:rPr>
        <w:t>3</w:t>
      </w:r>
      <w:r w:rsidR="007D77AD" w:rsidRPr="007D77AD">
        <w:rPr>
          <w:rFonts w:ascii="仿宋" w:eastAsia="仿宋" w:hAnsi="仿宋"/>
          <w:sz w:val="28"/>
          <w:szCs w:val="28"/>
        </w:rPr>
        <w:t>.学校拟于2020年5月</w:t>
      </w:r>
      <w:r w:rsidR="005B0810">
        <w:rPr>
          <w:rFonts w:ascii="仿宋" w:eastAsia="仿宋" w:hAnsi="仿宋" w:hint="eastAsia"/>
          <w:sz w:val="28"/>
          <w:szCs w:val="28"/>
        </w:rPr>
        <w:t>底</w:t>
      </w:r>
      <w:r w:rsidR="007D77AD" w:rsidRPr="007D77AD">
        <w:rPr>
          <w:rFonts w:ascii="仿宋" w:eastAsia="仿宋" w:hAnsi="仿宋"/>
          <w:sz w:val="28"/>
          <w:szCs w:val="28"/>
        </w:rPr>
        <w:t>组织校内一流专业申报工作培训与经验交流，组织专家对各学院的申报材料进行审阅指导。</w:t>
      </w:r>
    </w:p>
    <w:p w:rsidR="007D77AD" w:rsidRPr="007D77AD"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hint="eastAsia"/>
          <w:sz w:val="28"/>
          <w:szCs w:val="28"/>
        </w:rPr>
        <w:t>各</w:t>
      </w:r>
      <w:r w:rsidR="005B0810">
        <w:rPr>
          <w:rFonts w:ascii="仿宋" w:eastAsia="仿宋" w:hAnsi="仿宋" w:hint="eastAsia"/>
          <w:sz w:val="28"/>
          <w:szCs w:val="28"/>
        </w:rPr>
        <w:t>学院（部）</w:t>
      </w:r>
      <w:r w:rsidRPr="007D77AD">
        <w:rPr>
          <w:rFonts w:ascii="仿宋" w:eastAsia="仿宋" w:hAnsi="仿宋" w:hint="eastAsia"/>
          <w:sz w:val="28"/>
          <w:szCs w:val="28"/>
        </w:rPr>
        <w:t>应高度重视一流本科专业建设工作，吃透文件精神、</w:t>
      </w:r>
      <w:r w:rsidRPr="007D77AD">
        <w:rPr>
          <w:rFonts w:ascii="仿宋" w:eastAsia="仿宋" w:hAnsi="仿宋" w:hint="eastAsia"/>
          <w:sz w:val="28"/>
          <w:szCs w:val="28"/>
        </w:rPr>
        <w:lastRenderedPageBreak/>
        <w:t>消化内涵、提炼特色与成效，认真分析</w:t>
      </w:r>
      <w:r w:rsidRPr="007D77AD">
        <w:rPr>
          <w:rFonts w:ascii="仿宋" w:eastAsia="仿宋" w:hAnsi="仿宋"/>
          <w:sz w:val="28"/>
          <w:szCs w:val="28"/>
        </w:rPr>
        <w:t>2019年国家级、省级一流专业申报工作经验，聘请校内外专家进行全程指导，做好申报的准备与建设工作。</w:t>
      </w:r>
    </w:p>
    <w:p w:rsidR="002B6A69" w:rsidRDefault="007D77AD" w:rsidP="007D77AD">
      <w:pPr>
        <w:spacing w:line="360" w:lineRule="auto"/>
        <w:ind w:firstLineChars="200" w:firstLine="560"/>
        <w:jc w:val="left"/>
        <w:rPr>
          <w:rFonts w:ascii="仿宋" w:eastAsia="仿宋" w:hAnsi="仿宋"/>
          <w:sz w:val="28"/>
          <w:szCs w:val="28"/>
        </w:rPr>
      </w:pPr>
      <w:r w:rsidRPr="007D77AD">
        <w:rPr>
          <w:rFonts w:ascii="仿宋" w:eastAsia="仿宋" w:hAnsi="仿宋" w:hint="eastAsia"/>
          <w:sz w:val="28"/>
          <w:szCs w:val="28"/>
        </w:rPr>
        <w:t>联系人：</w:t>
      </w:r>
      <w:r w:rsidR="002B6A69">
        <w:rPr>
          <w:rFonts w:ascii="仿宋" w:eastAsia="仿宋" w:hAnsi="仿宋" w:hint="eastAsia"/>
          <w:sz w:val="28"/>
          <w:szCs w:val="28"/>
        </w:rPr>
        <w:t>孙蕾蕾</w:t>
      </w:r>
      <w:r w:rsidR="00096CEC">
        <w:rPr>
          <w:rFonts w:ascii="仿宋" w:eastAsia="仿宋" w:hAnsi="仿宋" w:hint="eastAsia"/>
          <w:sz w:val="28"/>
          <w:szCs w:val="28"/>
        </w:rPr>
        <w:t xml:space="preserve">     </w:t>
      </w:r>
      <w:r w:rsidRPr="007D77AD">
        <w:rPr>
          <w:rFonts w:ascii="仿宋" w:eastAsia="仿宋" w:hAnsi="仿宋" w:hint="eastAsia"/>
          <w:sz w:val="28"/>
          <w:szCs w:val="28"/>
        </w:rPr>
        <w:t>电话：</w:t>
      </w:r>
      <w:r w:rsidR="002B6A69">
        <w:rPr>
          <w:rFonts w:ascii="仿宋" w:eastAsia="仿宋" w:hAnsi="仿宋"/>
          <w:sz w:val="28"/>
          <w:szCs w:val="28"/>
        </w:rPr>
        <w:t>3171098</w:t>
      </w:r>
    </w:p>
    <w:p w:rsidR="007D77AD" w:rsidRDefault="002B6A69" w:rsidP="002B6A69">
      <w:pPr>
        <w:spacing w:line="360" w:lineRule="auto"/>
        <w:ind w:firstLineChars="200" w:firstLine="560"/>
        <w:jc w:val="left"/>
        <w:rPr>
          <w:rFonts w:ascii="仿宋" w:eastAsia="仿宋" w:hAnsi="仿宋"/>
          <w:sz w:val="28"/>
          <w:szCs w:val="28"/>
        </w:rPr>
      </w:pPr>
      <w:r w:rsidRPr="002B6A69">
        <w:rPr>
          <w:rFonts w:ascii="仿宋" w:eastAsia="仿宋" w:hAnsi="仿宋" w:hint="eastAsia"/>
          <w:sz w:val="28"/>
          <w:szCs w:val="28"/>
        </w:rPr>
        <w:t>电子邮箱：</w:t>
      </w:r>
      <w:hyperlink r:id="rId7" w:history="1">
        <w:r w:rsidR="005B0810" w:rsidRPr="00C6519D">
          <w:rPr>
            <w:rStyle w:val="a3"/>
            <w:rFonts w:ascii="仿宋" w:eastAsia="仿宋" w:hAnsi="仿宋"/>
            <w:sz w:val="28"/>
            <w:szCs w:val="28"/>
            <w:u w:val="none"/>
          </w:rPr>
          <w:t>jwczlk2017@163.com</w:t>
        </w:r>
      </w:hyperlink>
    </w:p>
    <w:p w:rsidR="005B0810" w:rsidRPr="005B0810" w:rsidRDefault="00096CEC" w:rsidP="005B0810">
      <w:pPr>
        <w:spacing w:line="360" w:lineRule="auto"/>
        <w:jc w:val="left"/>
        <w:rPr>
          <w:rFonts w:ascii="仿宋" w:eastAsia="仿宋" w:hAnsi="仿宋"/>
          <w:sz w:val="28"/>
          <w:szCs w:val="28"/>
        </w:rPr>
      </w:pPr>
      <w:r>
        <w:rPr>
          <w:rFonts w:ascii="仿宋" w:eastAsia="仿宋" w:hAnsi="仿宋" w:hint="eastAsia"/>
          <w:sz w:val="28"/>
          <w:szCs w:val="28"/>
        </w:rPr>
        <w:t xml:space="preserve">    </w:t>
      </w:r>
      <w:r w:rsidR="005B0810" w:rsidRPr="005B0810">
        <w:rPr>
          <w:rFonts w:ascii="仿宋" w:eastAsia="仿宋" w:hAnsi="仿宋" w:hint="eastAsia"/>
          <w:sz w:val="28"/>
          <w:szCs w:val="28"/>
        </w:rPr>
        <w:t>附件：</w:t>
      </w:r>
    </w:p>
    <w:p w:rsidR="005B0810" w:rsidRPr="005B0810" w:rsidRDefault="005B0810" w:rsidP="005B0810">
      <w:pPr>
        <w:spacing w:line="360" w:lineRule="auto"/>
        <w:ind w:firstLineChars="200" w:firstLine="560"/>
        <w:jc w:val="left"/>
        <w:rPr>
          <w:rFonts w:ascii="仿宋" w:eastAsia="仿宋" w:hAnsi="仿宋"/>
          <w:sz w:val="28"/>
          <w:szCs w:val="28"/>
        </w:rPr>
      </w:pPr>
      <w:r w:rsidRPr="005B0810">
        <w:rPr>
          <w:rFonts w:ascii="仿宋" w:eastAsia="仿宋" w:hAnsi="仿宋"/>
          <w:sz w:val="28"/>
          <w:szCs w:val="28"/>
        </w:rPr>
        <w:t>1.</w:t>
      </w:r>
      <w:r w:rsidRPr="005B0810">
        <w:rPr>
          <w:rFonts w:ascii="仿宋" w:eastAsia="仿宋" w:hAnsi="仿宋" w:hint="eastAsia"/>
          <w:sz w:val="28"/>
          <w:szCs w:val="28"/>
        </w:rPr>
        <w:t>《教育部高等教育司关于做好国家级一流本科专业建设有关工作的通知》（教高司函〔</w:t>
      </w:r>
      <w:r w:rsidRPr="005B0810">
        <w:rPr>
          <w:rFonts w:ascii="仿宋" w:eastAsia="仿宋" w:hAnsi="仿宋"/>
          <w:sz w:val="28"/>
          <w:szCs w:val="28"/>
        </w:rPr>
        <w:t>2019</w:t>
      </w:r>
      <w:r w:rsidRPr="005B0810">
        <w:rPr>
          <w:rFonts w:ascii="仿宋" w:eastAsia="仿宋" w:hAnsi="仿宋" w:hint="eastAsia"/>
          <w:sz w:val="28"/>
          <w:szCs w:val="28"/>
        </w:rPr>
        <w:t>〕</w:t>
      </w:r>
      <w:r w:rsidRPr="005B0810">
        <w:rPr>
          <w:rFonts w:ascii="仿宋" w:eastAsia="仿宋" w:hAnsi="仿宋"/>
          <w:sz w:val="28"/>
          <w:szCs w:val="28"/>
        </w:rPr>
        <w:t>24</w:t>
      </w:r>
      <w:r w:rsidRPr="005B0810">
        <w:rPr>
          <w:rFonts w:ascii="仿宋" w:eastAsia="仿宋" w:hAnsi="仿宋" w:hint="eastAsia"/>
          <w:sz w:val="28"/>
          <w:szCs w:val="28"/>
        </w:rPr>
        <w:t>号）</w:t>
      </w:r>
    </w:p>
    <w:p w:rsidR="005B0810" w:rsidRPr="005B0810" w:rsidRDefault="005B0810" w:rsidP="005B0810">
      <w:pPr>
        <w:spacing w:line="360" w:lineRule="auto"/>
        <w:ind w:firstLineChars="200" w:firstLine="560"/>
        <w:jc w:val="left"/>
        <w:rPr>
          <w:rFonts w:ascii="仿宋" w:eastAsia="仿宋" w:hAnsi="仿宋"/>
          <w:sz w:val="28"/>
          <w:szCs w:val="28"/>
        </w:rPr>
      </w:pPr>
      <w:r w:rsidRPr="005B0810">
        <w:rPr>
          <w:rFonts w:ascii="仿宋" w:eastAsia="仿宋" w:hAnsi="仿宋"/>
          <w:sz w:val="28"/>
          <w:szCs w:val="28"/>
        </w:rPr>
        <w:t>2.</w:t>
      </w:r>
      <w:r w:rsidRPr="005B0810">
        <w:rPr>
          <w:rFonts w:ascii="仿宋" w:eastAsia="仿宋" w:hAnsi="仿宋" w:hint="eastAsia"/>
          <w:sz w:val="28"/>
          <w:szCs w:val="28"/>
        </w:rPr>
        <w:t>《一流本科专业建设点三年建设规划提纲（参考）》</w:t>
      </w:r>
    </w:p>
    <w:p w:rsidR="005B0810" w:rsidRPr="005B0810" w:rsidRDefault="005B0810" w:rsidP="005B0810">
      <w:pPr>
        <w:spacing w:line="360" w:lineRule="auto"/>
        <w:ind w:firstLineChars="200" w:firstLine="560"/>
        <w:jc w:val="left"/>
        <w:rPr>
          <w:rFonts w:ascii="仿宋" w:eastAsia="仿宋" w:hAnsi="仿宋"/>
          <w:sz w:val="28"/>
          <w:szCs w:val="28"/>
        </w:rPr>
      </w:pPr>
      <w:r w:rsidRPr="005B0810">
        <w:rPr>
          <w:rFonts w:ascii="仿宋" w:eastAsia="仿宋" w:hAnsi="仿宋"/>
          <w:sz w:val="28"/>
          <w:szCs w:val="28"/>
        </w:rPr>
        <w:t>3.</w:t>
      </w:r>
      <w:r w:rsidRPr="005B0810">
        <w:rPr>
          <w:rFonts w:ascii="仿宋" w:eastAsia="仿宋" w:hAnsi="仿宋" w:hint="eastAsia"/>
          <w:sz w:val="28"/>
          <w:szCs w:val="28"/>
        </w:rPr>
        <w:t>《国家级一流本科专业建设点信息采集表》（</w:t>
      </w:r>
      <w:r w:rsidRPr="005B0810">
        <w:rPr>
          <w:rFonts w:ascii="仿宋" w:eastAsia="仿宋" w:hAnsi="仿宋"/>
          <w:sz w:val="28"/>
          <w:szCs w:val="28"/>
        </w:rPr>
        <w:t>2019</w:t>
      </w:r>
      <w:r w:rsidRPr="005B0810">
        <w:rPr>
          <w:rFonts w:ascii="仿宋" w:eastAsia="仿宋" w:hAnsi="仿宋" w:hint="eastAsia"/>
          <w:sz w:val="28"/>
          <w:szCs w:val="28"/>
        </w:rPr>
        <w:t>年版本）</w:t>
      </w:r>
    </w:p>
    <w:p w:rsidR="005B0810" w:rsidRDefault="005B0810" w:rsidP="005B0810">
      <w:pPr>
        <w:spacing w:line="360" w:lineRule="auto"/>
        <w:ind w:right="560" w:firstLineChars="200" w:firstLine="560"/>
        <w:jc w:val="right"/>
        <w:rPr>
          <w:rFonts w:ascii="仿宋" w:eastAsia="仿宋" w:hAnsi="仿宋" w:hint="eastAsia"/>
          <w:sz w:val="28"/>
          <w:szCs w:val="28"/>
        </w:rPr>
      </w:pPr>
    </w:p>
    <w:p w:rsidR="00096CEC" w:rsidRDefault="00096CEC" w:rsidP="005B0810">
      <w:pPr>
        <w:spacing w:line="360" w:lineRule="auto"/>
        <w:ind w:right="560" w:firstLineChars="200" w:firstLine="560"/>
        <w:jc w:val="right"/>
        <w:rPr>
          <w:rFonts w:ascii="仿宋" w:eastAsia="仿宋" w:hAnsi="仿宋"/>
          <w:sz w:val="28"/>
          <w:szCs w:val="28"/>
        </w:rPr>
      </w:pPr>
    </w:p>
    <w:p w:rsidR="005B0810" w:rsidRPr="005B0810" w:rsidRDefault="005B0810" w:rsidP="005B0810">
      <w:pPr>
        <w:spacing w:line="360" w:lineRule="auto"/>
        <w:ind w:right="560" w:firstLineChars="200" w:firstLine="560"/>
        <w:jc w:val="right"/>
        <w:rPr>
          <w:rFonts w:ascii="仿宋" w:eastAsia="仿宋" w:hAnsi="仿宋"/>
          <w:sz w:val="28"/>
          <w:szCs w:val="28"/>
        </w:rPr>
      </w:pPr>
      <w:r w:rsidRPr="005B0810">
        <w:rPr>
          <w:rFonts w:ascii="仿宋" w:eastAsia="仿宋" w:hAnsi="仿宋" w:hint="eastAsia"/>
          <w:sz w:val="28"/>
          <w:szCs w:val="28"/>
        </w:rPr>
        <w:t>教务处</w:t>
      </w:r>
      <w:bookmarkStart w:id="0" w:name="_GoBack"/>
      <w:bookmarkEnd w:id="0"/>
    </w:p>
    <w:p w:rsidR="005B0810" w:rsidRPr="007D77AD" w:rsidRDefault="005B0810" w:rsidP="005B0810">
      <w:pPr>
        <w:spacing w:line="360" w:lineRule="auto"/>
        <w:ind w:firstLineChars="200" w:firstLine="560"/>
        <w:jc w:val="right"/>
        <w:rPr>
          <w:rFonts w:ascii="仿宋" w:eastAsia="仿宋" w:hAnsi="仿宋"/>
          <w:sz w:val="28"/>
          <w:szCs w:val="28"/>
        </w:rPr>
      </w:pPr>
      <w:r w:rsidRPr="005B0810">
        <w:rPr>
          <w:rFonts w:ascii="仿宋" w:eastAsia="仿宋" w:hAnsi="仿宋"/>
          <w:sz w:val="28"/>
          <w:szCs w:val="28"/>
        </w:rPr>
        <w:t xml:space="preserve">2020 </w:t>
      </w:r>
      <w:r w:rsidRPr="005B0810">
        <w:rPr>
          <w:rFonts w:ascii="仿宋" w:eastAsia="仿宋" w:hAnsi="仿宋" w:hint="eastAsia"/>
          <w:sz w:val="28"/>
          <w:szCs w:val="28"/>
        </w:rPr>
        <w:t>年</w:t>
      </w:r>
      <w:r>
        <w:rPr>
          <w:rFonts w:ascii="仿宋" w:eastAsia="仿宋" w:hAnsi="仿宋"/>
          <w:sz w:val="28"/>
          <w:szCs w:val="28"/>
        </w:rPr>
        <w:t>5</w:t>
      </w:r>
      <w:r w:rsidRPr="005B0810">
        <w:rPr>
          <w:rFonts w:ascii="仿宋" w:eastAsia="仿宋" w:hAnsi="仿宋" w:hint="eastAsia"/>
          <w:sz w:val="28"/>
          <w:szCs w:val="28"/>
        </w:rPr>
        <w:t>月</w:t>
      </w:r>
      <w:r>
        <w:rPr>
          <w:rFonts w:ascii="仿宋" w:eastAsia="仿宋" w:hAnsi="仿宋"/>
          <w:sz w:val="28"/>
          <w:szCs w:val="28"/>
        </w:rPr>
        <w:t>6</w:t>
      </w:r>
      <w:r>
        <w:rPr>
          <w:rFonts w:ascii="仿宋" w:eastAsia="仿宋" w:hAnsi="仿宋" w:hint="eastAsia"/>
          <w:sz w:val="28"/>
          <w:szCs w:val="28"/>
        </w:rPr>
        <w:t>日</w:t>
      </w:r>
    </w:p>
    <w:sectPr w:rsidR="005B0810" w:rsidRPr="007D77AD" w:rsidSect="00FD3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A2" w:rsidRDefault="007F73A2" w:rsidP="00096CEC">
      <w:r>
        <w:separator/>
      </w:r>
    </w:p>
  </w:endnote>
  <w:endnote w:type="continuationSeparator" w:id="1">
    <w:p w:rsidR="007F73A2" w:rsidRDefault="007F73A2" w:rsidP="00096CE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仯...">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A2" w:rsidRDefault="007F73A2" w:rsidP="00096CEC">
      <w:r>
        <w:separator/>
      </w:r>
    </w:p>
  </w:footnote>
  <w:footnote w:type="continuationSeparator" w:id="1">
    <w:p w:rsidR="007F73A2" w:rsidRDefault="007F73A2" w:rsidP="00096C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77AD"/>
    <w:rsid w:val="00096CEC"/>
    <w:rsid w:val="001650A5"/>
    <w:rsid w:val="001D72CC"/>
    <w:rsid w:val="002B6A69"/>
    <w:rsid w:val="00335358"/>
    <w:rsid w:val="003E4EB2"/>
    <w:rsid w:val="004D392D"/>
    <w:rsid w:val="005B0810"/>
    <w:rsid w:val="007D77AD"/>
    <w:rsid w:val="007F73A2"/>
    <w:rsid w:val="008B267A"/>
    <w:rsid w:val="00AB2E0E"/>
    <w:rsid w:val="00BF03E2"/>
    <w:rsid w:val="00C4230E"/>
    <w:rsid w:val="00C6519D"/>
    <w:rsid w:val="00D61B2F"/>
    <w:rsid w:val="00ED273D"/>
    <w:rsid w:val="00FD3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0810"/>
    <w:rPr>
      <w:color w:val="0563C1" w:themeColor="hyperlink"/>
      <w:u w:val="single"/>
    </w:rPr>
  </w:style>
  <w:style w:type="paragraph" w:customStyle="1" w:styleId="Default">
    <w:name w:val="Default"/>
    <w:rsid w:val="005B0810"/>
    <w:pPr>
      <w:widowControl w:val="0"/>
      <w:autoSpaceDE w:val="0"/>
      <w:autoSpaceDN w:val="0"/>
      <w:adjustRightInd w:val="0"/>
    </w:pPr>
    <w:rPr>
      <w:rFonts w:ascii="仿宋.仯..." w:eastAsia="仿宋.仯..." w:cs="仿宋.仯..."/>
      <w:color w:val="000000"/>
      <w:kern w:val="0"/>
      <w:sz w:val="24"/>
      <w:szCs w:val="24"/>
    </w:rPr>
  </w:style>
  <w:style w:type="paragraph" w:styleId="a4">
    <w:name w:val="header"/>
    <w:basedOn w:val="a"/>
    <w:link w:val="Char"/>
    <w:uiPriority w:val="99"/>
    <w:semiHidden/>
    <w:unhideWhenUsed/>
    <w:rsid w:val="00096C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96CEC"/>
    <w:rPr>
      <w:sz w:val="18"/>
      <w:szCs w:val="18"/>
    </w:rPr>
  </w:style>
  <w:style w:type="paragraph" w:styleId="a5">
    <w:name w:val="footer"/>
    <w:basedOn w:val="a"/>
    <w:link w:val="Char0"/>
    <w:uiPriority w:val="99"/>
    <w:semiHidden/>
    <w:unhideWhenUsed/>
    <w:rsid w:val="00096CE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96CE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czlk2017@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ACD7-B7C8-493D-B646-1A7A12E4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3</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廖信林</dc:creator>
  <cp:keywords/>
  <dc:description/>
  <cp:lastModifiedBy>PC</cp:lastModifiedBy>
  <cp:revision>12</cp:revision>
  <dcterms:created xsi:type="dcterms:W3CDTF">2020-05-05T06:43:00Z</dcterms:created>
  <dcterms:modified xsi:type="dcterms:W3CDTF">2020-05-06T11:16:00Z</dcterms:modified>
</cp:coreProperties>
</file>